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1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Parcours Compétences transverses Illettrisme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Présentation de l'action professionnalisante</w:t>
      </w:r>
    </w:p>
    <w:p>
      <w:pPr>
        <w:spacing w:before="240" w:after="240"/>
      </w:pPr>
      <w:r>
        <w:rPr>
          <w:b/>
          <w:bCs/>
        </w:rPr>
        <w:t>OBJECTIFS PÉDAGOGIQUES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Se (re)placer dans une dynamique d’apprentissage et d’insertion professionnelle</w:t>
      </w:r>
    </w:p>
    <w:p>
      <w:pPr>
        <w:numPr>
          <w:ilvl w:val="0"/>
          <w:numId w:val="1"/>
        </w:numPr>
        <w:ind w:left="720" w:hanging="210"/>
        <w:jc w:val="left"/>
      </w:pPr>
      <w:r>
        <w:t>Reprendre confiance en soi</w:t>
      </w:r>
    </w:p>
    <w:p>
      <w:pPr>
        <w:numPr>
          <w:ilvl w:val="0"/>
          <w:numId w:val="1"/>
        </w:numPr>
        <w:ind w:left="720" w:hanging="210"/>
        <w:jc w:val="left"/>
      </w:pPr>
      <w:r>
        <w:t>Développer ses compétences sociales</w:t>
      </w:r>
    </w:p>
    <w:p>
      <w:pPr>
        <w:numPr>
          <w:ilvl w:val="0"/>
          <w:numId w:val="1"/>
        </w:numPr>
        <w:ind w:left="720" w:hanging="210"/>
        <w:jc w:val="left"/>
      </w:pPr>
      <w:r>
        <w:t>Se remettre à niveau sur les compétences clé, en référence à CléA et précisément :</w:t>
      </w:r>
    </w:p>
    <w:p>
      <w:pPr>
        <w:numPr>
          <w:ilvl w:val="1"/>
          <w:numId w:val="1"/>
        </w:numPr>
        <w:ind w:left="1440" w:hanging="244"/>
        <w:jc w:val="left"/>
      </w:pPr>
      <w:r>
        <w:t>En français</w:t>
      </w:r>
    </w:p>
    <w:p>
      <w:pPr>
        <w:numPr>
          <w:ilvl w:val="1"/>
          <w:numId w:val="1"/>
        </w:numPr>
        <w:ind w:left="1440" w:hanging="244"/>
        <w:jc w:val="left"/>
      </w:pPr>
      <w:r>
        <w:t>En mathématiques</w:t>
      </w:r>
    </w:p>
    <w:p>
      <w:pPr>
        <w:numPr>
          <w:ilvl w:val="1"/>
          <w:numId w:val="1"/>
        </w:numPr>
        <w:ind w:left="1440" w:hanging="244"/>
        <w:jc w:val="left"/>
      </w:pPr>
      <w:r>
        <w:t>En compétences à apprendre</w:t>
      </w:r>
    </w:p>
    <w:p>
      <w:pPr>
        <w:numPr>
          <w:ilvl w:val="1"/>
          <w:numId w:val="1"/>
        </w:numPr>
        <w:ind w:left="1440" w:hanging="244"/>
        <w:jc w:val="left"/>
      </w:pPr>
      <w:r>
        <w:t>Dans la compétence à apprendre</w:t>
      </w:r>
    </w:p>
    <w:p>
      <w:pPr>
        <w:numPr>
          <w:ilvl w:val="0"/>
          <w:numId w:val="1"/>
        </w:numPr>
        <w:ind w:left="720" w:hanging="210"/>
        <w:jc w:val="left"/>
      </w:pPr>
      <w:r>
        <w:t>(Re)Découvrir le monde de l’entreprise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Se projeter, avancer dans la construction de son projet professionnel : définir des pistes professionnelles et/ou confirmer un projet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pPr>
        <w:pStyle w:val="has-text-align-center"/>
        <w:spacing w:before="240" w:after="240"/>
      </w:pPr>
      <w:r>
        <w:rPr>
          <w:b/>
          <w:bCs/>
        </w:rPr>
        <w:t>Durée et modalités d'organisations</w:t>
      </w:r>
    </w:p>
    <w:p>
      <w:pPr>
        <w:spacing w:before="240" w:after="240"/>
      </w:pPr>
      <w:r>
        <w:t xml:space="preserve">519 heures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has-text-align-center">
    <w:name w:val="has-text-align-center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Compétences transverses Illettrisme</dc:title>
  <cp:revision>0</cp:revision>
</cp:coreProperties>
</file>